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6B" w:rsidRDefault="0020626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0626B" w:rsidRDefault="0020626B">
      <w:pPr>
        <w:pStyle w:val="ConsPlusNormal"/>
        <w:jc w:val="both"/>
        <w:outlineLvl w:val="0"/>
      </w:pPr>
    </w:p>
    <w:p w:rsidR="0020626B" w:rsidRDefault="0020626B">
      <w:pPr>
        <w:pStyle w:val="ConsPlusTitle"/>
        <w:jc w:val="center"/>
      </w:pPr>
      <w:r>
        <w:t>КАЛУЖСКАЯ ОБЛАСТЬ</w:t>
      </w:r>
    </w:p>
    <w:p w:rsidR="0020626B" w:rsidRDefault="0020626B">
      <w:pPr>
        <w:pStyle w:val="ConsPlusTitle"/>
        <w:jc w:val="center"/>
      </w:pPr>
      <w:r>
        <w:t>МУНИЦИПАЛЬНОЕ ОБРАЗОВАНИЕ "УЛЬЯНОВСКИЙ РАЙОН"</w:t>
      </w:r>
    </w:p>
    <w:p w:rsidR="0020626B" w:rsidRDefault="0020626B">
      <w:pPr>
        <w:pStyle w:val="ConsPlusTitle"/>
        <w:jc w:val="center"/>
      </w:pPr>
      <w:r>
        <w:t>РАЙОННОЕ СОБРАНИЕ ПРЕДСТАВИТЕЛЕЙ</w:t>
      </w:r>
    </w:p>
    <w:p w:rsidR="0020626B" w:rsidRDefault="0020626B">
      <w:pPr>
        <w:pStyle w:val="ConsPlusTitle"/>
        <w:jc w:val="both"/>
      </w:pPr>
    </w:p>
    <w:p w:rsidR="0020626B" w:rsidRDefault="0020626B">
      <w:pPr>
        <w:pStyle w:val="ConsPlusTitle"/>
        <w:jc w:val="center"/>
      </w:pPr>
      <w:r>
        <w:t>РЕШЕНИЕ</w:t>
      </w:r>
    </w:p>
    <w:p w:rsidR="0020626B" w:rsidRDefault="0020626B">
      <w:pPr>
        <w:pStyle w:val="ConsPlusTitle"/>
        <w:jc w:val="center"/>
      </w:pPr>
      <w:r>
        <w:t>от 15 ноября 2019 г. N 85</w:t>
      </w:r>
    </w:p>
    <w:p w:rsidR="0020626B" w:rsidRDefault="0020626B">
      <w:pPr>
        <w:pStyle w:val="ConsPlusTitle"/>
        <w:jc w:val="both"/>
      </w:pPr>
    </w:p>
    <w:p w:rsidR="0020626B" w:rsidRDefault="0020626B">
      <w:pPr>
        <w:pStyle w:val="ConsPlusTitle"/>
        <w:jc w:val="center"/>
      </w:pPr>
      <w:r>
        <w:t>О ВНЕСЕНИИ ИЗМЕНЕНИЙ В РЕШЕНИЕ РАЙОННОГО СОБРАНИЯ</w:t>
      </w:r>
    </w:p>
    <w:p w:rsidR="0020626B" w:rsidRDefault="0020626B">
      <w:pPr>
        <w:pStyle w:val="ConsPlusTitle"/>
        <w:jc w:val="center"/>
      </w:pPr>
      <w:r>
        <w:t>МУНИЦИПАЛЬНОГО РАЙОНА "УЛЬЯНОВСКИЙ РАЙОН" ОТ 20.11.2008 N 71</w:t>
      </w:r>
    </w:p>
    <w:p w:rsidR="0020626B" w:rsidRDefault="0020626B">
      <w:pPr>
        <w:pStyle w:val="ConsPlusTitle"/>
        <w:jc w:val="center"/>
      </w:pPr>
      <w:r>
        <w:t>"ОБ УСТАНОВЛЕНИИ СИСТЕМЫ НАЛОГООБЛОЖЕНИЯ В ВИДЕ ЕДИНОГО</w:t>
      </w:r>
    </w:p>
    <w:p w:rsidR="0020626B" w:rsidRDefault="0020626B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20626B" w:rsidRDefault="0020626B">
      <w:pPr>
        <w:pStyle w:val="ConsPlusTitle"/>
        <w:jc w:val="center"/>
      </w:pPr>
      <w:r>
        <w:t>НА ТЕРРИТОРИИ МР "УЛЬЯНОВСКИЙ РАЙОН"</w:t>
      </w:r>
    </w:p>
    <w:p w:rsidR="0020626B" w:rsidRDefault="0020626B">
      <w:pPr>
        <w:pStyle w:val="ConsPlusNormal"/>
        <w:jc w:val="both"/>
      </w:pPr>
    </w:p>
    <w:p w:rsidR="0020626B" w:rsidRDefault="0020626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ст. 17</w:t>
        </w:r>
      </w:hyperlink>
      <w:r>
        <w:t xml:space="preserve">, </w:t>
      </w:r>
      <w:hyperlink r:id="rId7" w:history="1">
        <w:r>
          <w:rPr>
            <w:color w:val="0000FF"/>
          </w:rPr>
          <w:t>43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8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Федерации", </w:t>
      </w:r>
      <w:hyperlink r:id="rId10" w:history="1">
        <w:r>
          <w:rPr>
            <w:color w:val="0000FF"/>
          </w:rPr>
          <w:t>ст. 25</w:t>
        </w:r>
      </w:hyperlink>
      <w:r>
        <w:t xml:space="preserve">, </w:t>
      </w:r>
      <w:hyperlink r:id="rId11" w:history="1">
        <w:r>
          <w:rPr>
            <w:color w:val="0000FF"/>
          </w:rPr>
          <w:t>37</w:t>
        </w:r>
      </w:hyperlink>
      <w:r>
        <w:t xml:space="preserve"> Устава МР "Ульяновский район, Районное Собрание представителей муниципального района "Ульяновский район"</w:t>
      </w:r>
      <w:proofErr w:type="gramEnd"/>
    </w:p>
    <w:p w:rsidR="0020626B" w:rsidRDefault="0020626B">
      <w:pPr>
        <w:pStyle w:val="ConsPlusNormal"/>
        <w:spacing w:before="220"/>
        <w:ind w:firstLine="540"/>
        <w:jc w:val="both"/>
      </w:pPr>
      <w:r>
        <w:t>РЕШИЛО:</w:t>
      </w:r>
    </w:p>
    <w:p w:rsidR="0020626B" w:rsidRDefault="0020626B">
      <w:pPr>
        <w:pStyle w:val="ConsPlusNormal"/>
        <w:jc w:val="both"/>
      </w:pPr>
    </w:p>
    <w:p w:rsidR="0020626B" w:rsidRDefault="0020626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2" w:history="1">
        <w:r>
          <w:rPr>
            <w:color w:val="0000FF"/>
          </w:rPr>
          <w:t>решение</w:t>
        </w:r>
      </w:hyperlink>
      <w:r>
        <w:t xml:space="preserve"> Районного Собрания муниципального района "Ульяновский район" от 20.11.2008 N 71 "Об установлении системы налогообложения в виде единого налога на вмененный доход для отдельных видов деятельности на территории МР "Ульяновский район" (в ред. решений Районного Собрания представителей МО "Ульяновский район" от 28.11.2008 N 77, от 27.11.2009 N 82, от 21.04.2010 N 9, от 25.11.2016 N 81) следующие изменения</w:t>
      </w:r>
      <w:proofErr w:type="gramEnd"/>
      <w:r>
        <w:t>:</w:t>
      </w:r>
    </w:p>
    <w:p w:rsidR="0020626B" w:rsidRDefault="0020626B">
      <w:pPr>
        <w:pStyle w:val="ConsPlusNormal"/>
        <w:spacing w:before="220"/>
        <w:ind w:firstLine="540"/>
        <w:jc w:val="both"/>
      </w:pPr>
      <w:r>
        <w:t xml:space="preserve">1.1. </w:t>
      </w:r>
      <w:hyperlink r:id="rId13" w:history="1">
        <w:r>
          <w:rPr>
            <w:color w:val="0000FF"/>
          </w:rPr>
          <w:t>Приложение N 1</w:t>
        </w:r>
      </w:hyperlink>
      <w:r>
        <w:t xml:space="preserve"> к решению Районного Собрания представителей муниципального района "Ульяновский район" от 20 ноября 2008 г. N 71 "Корректирующий коэффициент базовой доходности, учитывающий совокупность особенностей ведения предпринимательской деятельности" изложить в следующей редакции:</w:t>
      </w:r>
    </w:p>
    <w:p w:rsidR="0020626B" w:rsidRDefault="0020626B">
      <w:pPr>
        <w:pStyle w:val="ConsPlusNormal"/>
        <w:jc w:val="both"/>
      </w:pPr>
    </w:p>
    <w:p w:rsidR="0020626B" w:rsidRDefault="0020626B">
      <w:pPr>
        <w:sectPr w:rsidR="0020626B" w:rsidSect="00622F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64"/>
        <w:gridCol w:w="1757"/>
        <w:gridCol w:w="737"/>
        <w:gridCol w:w="737"/>
        <w:gridCol w:w="907"/>
        <w:gridCol w:w="1644"/>
        <w:gridCol w:w="1020"/>
      </w:tblGrid>
      <w:tr w:rsidR="0020626B">
        <w:tc>
          <w:tcPr>
            <w:tcW w:w="3402" w:type="dxa"/>
            <w:vMerge w:val="restart"/>
          </w:tcPr>
          <w:p w:rsidR="0020626B" w:rsidRDefault="0020626B">
            <w:pPr>
              <w:pStyle w:val="ConsPlusNormal"/>
              <w:jc w:val="center"/>
            </w:pPr>
            <w:r>
              <w:lastRenderedPageBreak/>
              <w:t>Вид предпринимательской деятельности</w:t>
            </w:r>
          </w:p>
        </w:tc>
        <w:tc>
          <w:tcPr>
            <w:tcW w:w="7766" w:type="dxa"/>
            <w:gridSpan w:val="7"/>
          </w:tcPr>
          <w:p w:rsidR="0020626B" w:rsidRDefault="0020626B">
            <w:pPr>
              <w:pStyle w:val="ConsPlusNormal"/>
              <w:jc w:val="center"/>
            </w:pPr>
            <w:r>
              <w:t>Коэффициенты в зависимости</w:t>
            </w:r>
          </w:p>
        </w:tc>
      </w:tr>
      <w:tr w:rsidR="0020626B">
        <w:tc>
          <w:tcPr>
            <w:tcW w:w="3402" w:type="dxa"/>
            <w:vMerge/>
          </w:tcPr>
          <w:p w:rsidR="0020626B" w:rsidRDefault="0020626B"/>
        </w:tc>
        <w:tc>
          <w:tcPr>
            <w:tcW w:w="964" w:type="dxa"/>
            <w:vMerge w:val="restart"/>
          </w:tcPr>
          <w:p w:rsidR="0020626B" w:rsidRDefault="0020626B">
            <w:pPr>
              <w:pStyle w:val="ConsPlusNormal"/>
              <w:jc w:val="center"/>
            </w:pPr>
            <w:r>
              <w:t>от ассортимента товара (работ)</w:t>
            </w:r>
          </w:p>
        </w:tc>
        <w:tc>
          <w:tcPr>
            <w:tcW w:w="1757" w:type="dxa"/>
            <w:vMerge w:val="restart"/>
          </w:tcPr>
          <w:p w:rsidR="0020626B" w:rsidRDefault="0020626B">
            <w:pPr>
              <w:pStyle w:val="ConsPlusNormal"/>
              <w:jc w:val="center"/>
            </w:pPr>
            <w:r>
              <w:t>при оказании организациями и индивидуальными предпринимателями бытовых услуг в сельских населенных пунктах и городах с численностью населения до 15 тыс. человек</w:t>
            </w:r>
          </w:p>
        </w:tc>
        <w:tc>
          <w:tcPr>
            <w:tcW w:w="2381" w:type="dxa"/>
            <w:gridSpan w:val="3"/>
          </w:tcPr>
          <w:p w:rsidR="0020626B" w:rsidRDefault="0020626B">
            <w:pPr>
              <w:pStyle w:val="ConsPlusNormal"/>
              <w:jc w:val="center"/>
            </w:pPr>
            <w:r>
              <w:t>от продолжительности рабочего дня</w:t>
            </w:r>
          </w:p>
        </w:tc>
        <w:tc>
          <w:tcPr>
            <w:tcW w:w="1644" w:type="dxa"/>
            <w:vMerge w:val="restart"/>
          </w:tcPr>
          <w:p w:rsidR="0020626B" w:rsidRDefault="0020626B">
            <w:pPr>
              <w:pStyle w:val="ConsPlusNormal"/>
              <w:jc w:val="center"/>
            </w:pPr>
            <w:r>
              <w:t>Для организаций и индивидуальных предпринимателей, реализующих лекарственные средства через аптечные пункты в сельских населенных пунктах, не являющихся районным центром</w:t>
            </w:r>
          </w:p>
        </w:tc>
        <w:tc>
          <w:tcPr>
            <w:tcW w:w="1020" w:type="dxa"/>
            <w:vMerge w:val="restart"/>
          </w:tcPr>
          <w:p w:rsidR="0020626B" w:rsidRDefault="0020626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0626B">
        <w:tc>
          <w:tcPr>
            <w:tcW w:w="3402" w:type="dxa"/>
            <w:vMerge/>
          </w:tcPr>
          <w:p w:rsidR="0020626B" w:rsidRDefault="0020626B"/>
        </w:tc>
        <w:tc>
          <w:tcPr>
            <w:tcW w:w="964" w:type="dxa"/>
            <w:vMerge/>
          </w:tcPr>
          <w:p w:rsidR="0020626B" w:rsidRDefault="0020626B"/>
        </w:tc>
        <w:tc>
          <w:tcPr>
            <w:tcW w:w="1757" w:type="dxa"/>
            <w:vMerge/>
          </w:tcPr>
          <w:p w:rsidR="0020626B" w:rsidRDefault="0020626B"/>
        </w:tc>
        <w:tc>
          <w:tcPr>
            <w:tcW w:w="737" w:type="dxa"/>
          </w:tcPr>
          <w:p w:rsidR="0020626B" w:rsidRDefault="0020626B">
            <w:pPr>
              <w:pStyle w:val="ConsPlusNormal"/>
              <w:jc w:val="center"/>
            </w:pPr>
            <w:r>
              <w:t>до 8 часов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center"/>
            </w:pPr>
            <w:r>
              <w:t>до 16 часов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center"/>
            </w:pPr>
            <w:r>
              <w:t>до 24 часов (круглосуточно)</w:t>
            </w:r>
          </w:p>
        </w:tc>
        <w:tc>
          <w:tcPr>
            <w:tcW w:w="1644" w:type="dxa"/>
            <w:vMerge/>
          </w:tcPr>
          <w:p w:rsidR="0020626B" w:rsidRDefault="0020626B"/>
        </w:tc>
        <w:tc>
          <w:tcPr>
            <w:tcW w:w="1020" w:type="dxa"/>
            <w:vMerge/>
          </w:tcPr>
          <w:p w:rsidR="0020626B" w:rsidRDefault="0020626B"/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20626B" w:rsidRDefault="0020626B">
            <w:pPr>
              <w:pStyle w:val="ConsPlusNormal"/>
              <w:jc w:val="center"/>
            </w:pPr>
            <w:r>
              <w:t>8</w:t>
            </w: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1.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Ремонт и пошив меховых и кожаных изделий, головных уборов из кожи и меха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Ремонт и пошив швейных изделий, изделий текстильной галантереи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Ремонт, пошив и вязание трикотажных изделий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Ремонт и техническое обслуживание бытовой радиоэлектронной аппаратуры, ремонт бытовых машин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Ремонт и изготовление металлоконструкций (кроме ремонта и изготовления ювелирных изделий)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Химическая чистка и крашение, услуги прачечных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Услуги фотоателье, фото и кинолабораторий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Изготовление черно-белых фотоснимков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Маникюр и педикюр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Услуги предприятий по прокату (кроме проката компьютерной техники)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Услуги предприятий по прокату компьютерной техники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Нарезка стекла и зеркал, художественная обработка стекла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а) изготовление траурных венков, искусственных цветов, гирлянд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б) изготовление оград, памятников, венков из металла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Обрядовые услуги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Иные услуги производственного и непроизводственного характера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2. Оказание ветеринарных услуг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Ветеринарные услуги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3. Оказание услуг по ремонту, техническому обслуживанию и мойке автотранспортных средств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Ремонт, обслуживание и мойка автотранспортных средств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Шиномонтаж, балансировка колес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Ремонт мототранспорта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 xml:space="preserve">4. Оказание услуг по предоставлению во временное владение (в пользование) мест для стоянки автотранспортных </w:t>
            </w:r>
            <w:r>
              <w:lastRenderedPageBreak/>
              <w:t>средств, а также по хранению автотранспортных средств на платных стоянках (за исключением штрафных автостоянок)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Оказание услуг по хранению автотранспортных средств на платных стоянках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Оказание автотранспортных услуг по перевозке груза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0626B" w:rsidRDefault="0020626B">
            <w:pPr>
              <w:pStyle w:val="ConsPlusNormal"/>
            </w:pPr>
            <w:r>
              <w:t>Оказание автотранспортных услуг по перевозке пассажиров:</w:t>
            </w:r>
          </w:p>
        </w:tc>
        <w:tc>
          <w:tcPr>
            <w:tcW w:w="964" w:type="dxa"/>
            <w:tcBorders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0626B" w:rsidRDefault="0020626B">
            <w:pPr>
              <w:pStyle w:val="ConsPlusNormal"/>
            </w:pPr>
          </w:p>
        </w:tc>
      </w:tr>
      <w:tr w:rsidR="0020626B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  <w:bottom w:val="nil"/>
            </w:tcBorders>
          </w:tcPr>
          <w:p w:rsidR="0020626B" w:rsidRDefault="0020626B">
            <w:pPr>
              <w:pStyle w:val="ConsPlusNormal"/>
            </w:pPr>
            <w:r>
              <w:t>- автобусами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20626B" w:rsidRDefault="0020626B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0626B" w:rsidRDefault="0020626B">
            <w:pPr>
              <w:pStyle w:val="ConsPlusNormal"/>
            </w:pPr>
          </w:p>
        </w:tc>
      </w:tr>
      <w:tr w:rsidR="0020626B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</w:tcBorders>
          </w:tcPr>
          <w:p w:rsidR="0020626B" w:rsidRDefault="0020626B">
            <w:pPr>
              <w:pStyle w:val="ConsPlusNormal"/>
            </w:pPr>
            <w:r>
              <w:t>- легковыми автомобилями</w:t>
            </w:r>
          </w:p>
        </w:tc>
        <w:tc>
          <w:tcPr>
            <w:tcW w:w="964" w:type="dxa"/>
            <w:tcBorders>
              <w:top w:val="nil"/>
            </w:tcBorders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  <w:tcBorders>
              <w:top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  <w:tcBorders>
              <w:top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  <w:tcBorders>
              <w:top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Торгующие продовольственными товарами (без реализации алкогольной продукции)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Торгующие продовольственными товарами (с реализацией алкогольной продукции)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сложной бытовой техникой и оргтехникой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мебелью и ковровыми </w:t>
            </w:r>
            <w:r>
              <w:lastRenderedPageBreak/>
              <w:t>изделиями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lastRenderedPageBreak/>
              <w:t>0,3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lastRenderedPageBreak/>
              <w:t>Торгующие</w:t>
            </w:r>
            <w:proofErr w:type="gramEnd"/>
            <w:r>
              <w:t xml:space="preserve"> ювелирными изделиями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автомототехникой и запасными частями к ней, автокосметикой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кинофототоварами, вычислительной техникой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мобильными телефонами и принадлежностями к ним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спортивными товарами, охотничьими и рыболовными принадлежностями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оружием и боеприпасами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Комиссионная торговля предметами домашнего обихода, бывшими в употреблении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непродовольственными товарами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 xml:space="preserve"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 (площадь торгового места в которых не превышает 5 квадратных метров и площадь торгового </w:t>
            </w:r>
            <w:proofErr w:type="gramStart"/>
            <w:r>
              <w:t>места</w:t>
            </w:r>
            <w:proofErr w:type="gramEnd"/>
            <w:r>
              <w:t xml:space="preserve"> в которых превышает 5 квадратных метров)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Галантерея, игрушки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Корм для аквариумных рыб, аксессуары для аквариумов, аквариумные рыбы, декоративные птицы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Товары для новорожденных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Живые цветы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Колбасы, колбасные изделия и мясные копчености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Канцелярские товары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Книги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Хозяйственные товары, санитарно-технические изделия и товары бытовой химии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Семена и посадочные материалы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 xml:space="preserve">Нижнее белье (за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14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</w:t>
            </w:r>
            <w:r>
              <w:lastRenderedPageBreak/>
              <w:t xml:space="preserve">(или) по перечню кодов товаров в соответствии с Товарной </w:t>
            </w:r>
            <w:hyperlink r:id="rId15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Федерации, </w:t>
            </w:r>
            <w:hyperlink r:id="rId16" w:history="1">
              <w:r>
                <w:rPr>
                  <w:color w:val="0000FF"/>
                </w:rPr>
                <w:t>ст. 346.27</w:t>
              </w:r>
            </w:hyperlink>
            <w:r>
              <w:t xml:space="preserve"> НК РФ)</w:t>
            </w:r>
            <w:proofErr w:type="gramEnd"/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lastRenderedPageBreak/>
              <w:t>0,7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Парфюмерия и косметика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 xml:space="preserve">Одежда (блузки, юбки, пиджаки, брюки и т.п.) (за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17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18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</w:t>
            </w:r>
            <w:proofErr w:type="gramEnd"/>
            <w:r>
              <w:t xml:space="preserve"> </w:t>
            </w:r>
            <w:proofErr w:type="gramStart"/>
            <w:r>
              <w:t xml:space="preserve">Российской Федерации, </w:t>
            </w:r>
            <w:hyperlink r:id="rId19" w:history="1">
              <w:r>
                <w:rPr>
                  <w:color w:val="0000FF"/>
                </w:rPr>
                <w:t>ст. 346.27</w:t>
              </w:r>
            </w:hyperlink>
            <w:r>
              <w:t xml:space="preserve"> </w:t>
            </w:r>
            <w:r>
              <w:lastRenderedPageBreak/>
              <w:t>НК РФ)</w:t>
            </w:r>
            <w:proofErr w:type="gramEnd"/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lastRenderedPageBreak/>
              <w:t>0,8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lastRenderedPageBreak/>
              <w:t xml:space="preserve">Верхняя одежда (за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20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21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Федерации, </w:t>
            </w:r>
            <w:hyperlink r:id="rId22" w:history="1">
              <w:r>
                <w:rPr>
                  <w:color w:val="0000FF"/>
                </w:rPr>
                <w:t>ст. 346.27</w:t>
              </w:r>
            </w:hyperlink>
            <w:r>
              <w:t xml:space="preserve"> НК РФ)</w:t>
            </w:r>
            <w:proofErr w:type="gramEnd"/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 xml:space="preserve">Головные уборы из меха (за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</w:t>
            </w:r>
            <w:r>
              <w:lastRenderedPageBreak/>
              <w:t xml:space="preserve">по перечню кодов Общероссийского </w:t>
            </w:r>
            <w:hyperlink r:id="rId23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24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Федерации, </w:t>
            </w:r>
            <w:hyperlink r:id="rId25" w:history="1">
              <w:r>
                <w:rPr>
                  <w:color w:val="0000FF"/>
                </w:rPr>
                <w:t>ст. 346.27</w:t>
              </w:r>
              <w:proofErr w:type="gramEnd"/>
            </w:hyperlink>
            <w:r>
              <w:t xml:space="preserve"> </w:t>
            </w:r>
            <w:proofErr w:type="gramStart"/>
            <w:r>
              <w:t>НК РФ)</w:t>
            </w:r>
            <w:proofErr w:type="gramEnd"/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lastRenderedPageBreak/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Табачные изделия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Мясо, сало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Издания периодической печати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Автокосметика, запасные части к автотехнике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Мебель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Ковры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Мобильные телефоны и принадлежности к ним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Елочные украшения, искусственные елки, новогодние и рождественские аксессуары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 xml:space="preserve">Корм для домашних животных, </w:t>
            </w:r>
            <w:r>
              <w:lastRenderedPageBreak/>
              <w:t>птиц, аксессуары для животных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lastRenderedPageBreak/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Запасные части к сантехническим изделиям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Скобяные изделия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Изделия мастеров художественных промыслов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Изделия мастеров художественных промыслов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 xml:space="preserve">Прочие непродовольственные товары 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26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27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  <w:r>
              <w:t xml:space="preserve">, </w:t>
            </w:r>
            <w:hyperlink r:id="rId28" w:history="1">
              <w:r>
                <w:rPr>
                  <w:color w:val="0000FF"/>
                </w:rPr>
                <w:t>ст. 346.27</w:t>
              </w:r>
            </w:hyperlink>
            <w:r>
              <w:t xml:space="preserve"> </w:t>
            </w:r>
            <w:r>
              <w:lastRenderedPageBreak/>
              <w:t>НК РФ)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lastRenderedPageBreak/>
              <w:t>0,8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Прочие продовольственные товары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8. Развозная и разносная розничная торговля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proofErr w:type="gramStart"/>
            <w:r>
              <w:t xml:space="preserve">Развозная и разносная розничная торговля 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29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30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</w:t>
            </w:r>
            <w:proofErr w:type="gramEnd"/>
            <w:r>
              <w:t xml:space="preserve"> </w:t>
            </w:r>
            <w:proofErr w:type="gramStart"/>
            <w:r>
              <w:t xml:space="preserve">Российской Федерации, </w:t>
            </w:r>
            <w:hyperlink r:id="rId31" w:history="1">
              <w:r>
                <w:rPr>
                  <w:color w:val="0000FF"/>
                </w:rPr>
                <w:t>ст. 346.27</w:t>
              </w:r>
            </w:hyperlink>
            <w:r>
              <w:t xml:space="preserve"> НК РФ)</w:t>
            </w:r>
            <w:proofErr w:type="gramEnd"/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9.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Рестораны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Бары, буфеты, закусочные, кафе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Детские кафе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Столовые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Столовые с реализацией алкогольной продукции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Столовые и закусочные предприятий и организаций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Другие стационарные торговые точки общественного питания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10.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Организация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20626B" w:rsidRDefault="0020626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907" w:type="dxa"/>
          </w:tcPr>
          <w:p w:rsidR="0020626B" w:rsidRDefault="0020626B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11. Распространение наружной рекламы с использованием рекламных конструкций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Распространение наружной рекламы с любым способом нанесения изображения (за исключением наружной рекламы с автоматической сменой изображения и электронных табло)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Распространение наружной рекламы с использованием рекламных конструкций посредством электронных табло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12. Размещение рекламы на транспортных средствах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Распространение и (или) размещение рекламы на площади автобуса не менее 50%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Распространение и (или) размещение рекламы на площади автобуса менее 50%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Распространение и (или) размещение рекламы на легковых и грузовых автомобилях, прицепах и полуприцепах, прицепах-роспусках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13.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Гостиницы и аналогичные средства размещения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 xml:space="preserve">Специализированные средства </w:t>
            </w:r>
            <w:r>
              <w:lastRenderedPageBreak/>
              <w:t>размещения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lastRenderedPageBreak/>
              <w:t>0,3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Индивидуальные средства размещения (квартиры, частные дома и аналогичные средства размещения)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14.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Предоставление во временное владение и (или) в пользование торговых мест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15.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Предоставление во временное владение и (или) в пользование торговых мест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16.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t>Предоставление во временное владение и (или) в пользование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  <w:tr w:rsidR="0020626B">
        <w:tc>
          <w:tcPr>
            <w:tcW w:w="11168" w:type="dxa"/>
            <w:gridSpan w:val="8"/>
          </w:tcPr>
          <w:p w:rsidR="0020626B" w:rsidRDefault="0020626B">
            <w:pPr>
              <w:pStyle w:val="ConsPlusNormal"/>
              <w:jc w:val="center"/>
            </w:pPr>
            <w:r>
              <w:t>17.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</w:tr>
      <w:tr w:rsidR="0020626B">
        <w:tc>
          <w:tcPr>
            <w:tcW w:w="3402" w:type="dxa"/>
          </w:tcPr>
          <w:p w:rsidR="0020626B" w:rsidRDefault="0020626B">
            <w:pPr>
              <w:pStyle w:val="ConsPlusNormal"/>
            </w:pPr>
            <w:r>
              <w:lastRenderedPageBreak/>
              <w:t>Предоставление во временное владение и (или) в пользование</w:t>
            </w:r>
          </w:p>
        </w:tc>
        <w:tc>
          <w:tcPr>
            <w:tcW w:w="964" w:type="dxa"/>
          </w:tcPr>
          <w:p w:rsidR="0020626B" w:rsidRDefault="0020626B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75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73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907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644" w:type="dxa"/>
          </w:tcPr>
          <w:p w:rsidR="0020626B" w:rsidRDefault="0020626B">
            <w:pPr>
              <w:pStyle w:val="ConsPlusNormal"/>
            </w:pPr>
          </w:p>
        </w:tc>
        <w:tc>
          <w:tcPr>
            <w:tcW w:w="1020" w:type="dxa"/>
          </w:tcPr>
          <w:p w:rsidR="0020626B" w:rsidRDefault="0020626B">
            <w:pPr>
              <w:pStyle w:val="ConsPlusNormal"/>
            </w:pPr>
          </w:p>
        </w:tc>
      </w:tr>
    </w:tbl>
    <w:p w:rsidR="0020626B" w:rsidRDefault="0020626B">
      <w:pPr>
        <w:sectPr w:rsidR="0020626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0626B" w:rsidRDefault="0020626B">
      <w:pPr>
        <w:pStyle w:val="ConsPlusNormal"/>
        <w:jc w:val="both"/>
      </w:pPr>
    </w:p>
    <w:p w:rsidR="0020626B" w:rsidRDefault="0020626B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исполнением настоящего Решения Районного Собрания возложить на комиссию по бюджетной, налоговой и экономической политике Районного Собрания представителей муниципального района "Ульяновский район".</w:t>
      </w:r>
    </w:p>
    <w:p w:rsidR="0020626B" w:rsidRDefault="0020626B">
      <w:pPr>
        <w:pStyle w:val="ConsPlusNormal"/>
        <w:spacing w:before="220"/>
        <w:ind w:firstLine="540"/>
        <w:jc w:val="both"/>
      </w:pPr>
      <w:r>
        <w:t>2. Настоящее Решение вступает в силу с 01.01.2020, но не ранее чем по истечении одного месяца со дня его официального опубликования в районной газете "Вестник".</w:t>
      </w:r>
    </w:p>
    <w:p w:rsidR="0020626B" w:rsidRDefault="0020626B">
      <w:pPr>
        <w:pStyle w:val="ConsPlusNormal"/>
        <w:jc w:val="both"/>
      </w:pPr>
    </w:p>
    <w:p w:rsidR="0020626B" w:rsidRDefault="0020626B">
      <w:pPr>
        <w:pStyle w:val="ConsPlusNormal"/>
        <w:jc w:val="right"/>
      </w:pPr>
      <w:r>
        <w:t>Глава муниципального района</w:t>
      </w:r>
    </w:p>
    <w:p w:rsidR="0020626B" w:rsidRDefault="0020626B">
      <w:pPr>
        <w:pStyle w:val="ConsPlusNormal"/>
        <w:jc w:val="right"/>
      </w:pPr>
      <w:r>
        <w:t>"Ульяновский район"</w:t>
      </w:r>
    </w:p>
    <w:p w:rsidR="0020626B" w:rsidRDefault="0020626B">
      <w:pPr>
        <w:pStyle w:val="ConsPlusNormal"/>
        <w:jc w:val="right"/>
      </w:pPr>
      <w:r>
        <w:t>А.М.Кудаков</w:t>
      </w:r>
    </w:p>
    <w:p w:rsidR="0020626B" w:rsidRDefault="0020626B">
      <w:pPr>
        <w:pStyle w:val="ConsPlusNormal"/>
        <w:jc w:val="both"/>
      </w:pPr>
    </w:p>
    <w:p w:rsidR="0020626B" w:rsidRDefault="0020626B">
      <w:pPr>
        <w:pStyle w:val="ConsPlusNormal"/>
        <w:jc w:val="both"/>
      </w:pPr>
    </w:p>
    <w:p w:rsidR="0020626B" w:rsidRDefault="002062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3A1D" w:rsidRDefault="00E43A1D">
      <w:bookmarkStart w:id="0" w:name="_GoBack"/>
      <w:bookmarkEnd w:id="0"/>
    </w:p>
    <w:sectPr w:rsidR="00E43A1D" w:rsidSect="00CA7D4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6B"/>
    <w:rsid w:val="0020626B"/>
    <w:rsid w:val="00E4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6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6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06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06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6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6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062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6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6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06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06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6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06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062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903467C4DAD5D89F4FDCA0F5C36FD81DE872E7E99BB9B4865AEC7806CC20A2520C9D69E8AB06668A2DC5A4A95BC982C257D40365EF47C6o2YBO" TargetMode="External"/><Relationship Id="rId13" Type="http://schemas.openxmlformats.org/officeDocument/2006/relationships/hyperlink" Target="consultantplus://offline/ref=DF903467C4DAD5D89F4FC2ADE3AF31D619E02DEAE897B4E5DC05B72551C52AF51543C42BACA50064892692F6E65A95C49244D60465ED45DA29FFCBo8YBO" TargetMode="External"/><Relationship Id="rId18" Type="http://schemas.openxmlformats.org/officeDocument/2006/relationships/hyperlink" Target="consultantplus://offline/ref=DF903467C4DAD5D89F4FDCA0F5C36FD81DE877E0E897B9B4865AEC7806CC20A2520C9D6BE0A103658272C0B1B803C685D949D61F79ED45oCY4O" TargetMode="External"/><Relationship Id="rId26" Type="http://schemas.openxmlformats.org/officeDocument/2006/relationships/hyperlink" Target="consultantplus://offline/ref=DF903467C4DAD5D89F4FDCA0F5C36FD81DEF73E1E09DB9B4865AEC7806CC20A2400CC565EAAD1F648B3893F5EFo0YE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F903467C4DAD5D89F4FDCA0F5C36FD81DE877E0E897B9B4865AEC7806CC20A2520C9D6BE0A103658272C0B1B803C685D949D61F79ED45oCY4O" TargetMode="External"/><Relationship Id="rId7" Type="http://schemas.openxmlformats.org/officeDocument/2006/relationships/hyperlink" Target="consultantplus://offline/ref=DF903467C4DAD5D89F4FDCA0F5C36FD81DE873E5E699B9B4865AEC7806CC20A2520C9D69E8A804678E2DC5A4A95BC982C257D40365EF47C6o2YBO" TargetMode="External"/><Relationship Id="rId12" Type="http://schemas.openxmlformats.org/officeDocument/2006/relationships/hyperlink" Target="consultantplus://offline/ref=DF903467C4DAD5D89F4FC2ADE3AF31D619E02DEAE897B4E5DC05B72551C52AF51543C439ACFD0C668C3891F7F30CC482oCY7O" TargetMode="External"/><Relationship Id="rId17" Type="http://schemas.openxmlformats.org/officeDocument/2006/relationships/hyperlink" Target="consultantplus://offline/ref=DF903467C4DAD5D89F4FDCA0F5C36FD81DEF73E1E09DB9B4865AEC7806CC20A2400CC565EAAD1F648B3893F5EFo0YEO" TargetMode="External"/><Relationship Id="rId25" Type="http://schemas.openxmlformats.org/officeDocument/2006/relationships/hyperlink" Target="consultantplus://offline/ref=DF903467C4DAD5D89F4FDCA0F5C36FD81DE872E7E99BB9B4865AEC7806CC20A2520C9D69E0AA016FDD77D5A0E00CC19EC74BCA037BEFo4Y7O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903467C4DAD5D89F4FDCA0F5C36FD81DE872E7E99BB9B4865AEC7806CC20A2520C9D69E0AA016FDD77D5A0E00CC19EC74BCA037BEFo4Y7O" TargetMode="External"/><Relationship Id="rId20" Type="http://schemas.openxmlformats.org/officeDocument/2006/relationships/hyperlink" Target="consultantplus://offline/ref=DF903467C4DAD5D89F4FDCA0F5C36FD81DEF73E1E09DB9B4865AEC7806CC20A2400CC565EAAD1F648B3893F5EFo0YEO" TargetMode="External"/><Relationship Id="rId29" Type="http://schemas.openxmlformats.org/officeDocument/2006/relationships/hyperlink" Target="consultantplus://offline/ref=DF903467C4DAD5D89F4FDCA0F5C36FD81DEF73E1E09DB9B4865AEC7806CC20A2400CC565EAAD1F648B3893F5EFo0Y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F903467C4DAD5D89F4FDCA0F5C36FD81DE873E5E699B9B4865AEC7806CC20A2520C9D69E8A8006D8F2DC5A4A95BC982C257D40365EF47C6o2YBO" TargetMode="External"/><Relationship Id="rId11" Type="http://schemas.openxmlformats.org/officeDocument/2006/relationships/hyperlink" Target="consultantplus://offline/ref=DF903467C4DAD5D89F4FC2ADE3AF31D619E02DEAE09EB5E7DA0DEA2F599C26F7124C9B3CABEC0C65892698F1EA0590D1831CD9037EF347C635FDC989o9Y1O" TargetMode="External"/><Relationship Id="rId24" Type="http://schemas.openxmlformats.org/officeDocument/2006/relationships/hyperlink" Target="consultantplus://offline/ref=DF903467C4DAD5D89F4FDCA0F5C36FD81DE877E0E897B9B4865AEC7806CC20A2520C9D6BE0A103658272C0B1B803C685D949D61F79ED45oCY4O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F903467C4DAD5D89F4FDCA0F5C36FD81DE877E0E897B9B4865AEC7806CC20A2520C9D6BE0A103658272C0B1B803C685D949D61F79ED45oCY4O" TargetMode="External"/><Relationship Id="rId23" Type="http://schemas.openxmlformats.org/officeDocument/2006/relationships/hyperlink" Target="consultantplus://offline/ref=DF903467C4DAD5D89F4FDCA0F5C36FD81DEF73E1E09DB9B4865AEC7806CC20A2400CC565EAAD1F648B3893F5EFo0YEO" TargetMode="External"/><Relationship Id="rId28" Type="http://schemas.openxmlformats.org/officeDocument/2006/relationships/hyperlink" Target="consultantplus://offline/ref=DF903467C4DAD5D89F4FDCA0F5C36FD81DE872E7E99BB9B4865AEC7806CC20A2520C9D69E0AA016FDD77D5A0E00CC19EC74BCA037BEFo4Y7O" TargetMode="External"/><Relationship Id="rId10" Type="http://schemas.openxmlformats.org/officeDocument/2006/relationships/hyperlink" Target="consultantplus://offline/ref=DF903467C4DAD5D89F4FC2ADE3AF31D619E02DEAE09EB5E7DA0DEA2F599C26F7124C9B3CABEC0C65892696FDEC0590D1831CD9037EF347C635FDC989o9Y1O" TargetMode="External"/><Relationship Id="rId19" Type="http://schemas.openxmlformats.org/officeDocument/2006/relationships/hyperlink" Target="consultantplus://offline/ref=DF903467C4DAD5D89F4FDCA0F5C36FD81DE872E7E99BB9B4865AEC7806CC20A2520C9D69E0AA016FDD77D5A0E00CC19EC74BCA037BEFo4Y7O" TargetMode="External"/><Relationship Id="rId31" Type="http://schemas.openxmlformats.org/officeDocument/2006/relationships/hyperlink" Target="consultantplus://offline/ref=DF903467C4DAD5D89F4FDCA0F5C36FD81DE872E7E99BB9B4865AEC7806CC20A2520C9D69E0AA016FDD77D5A0E00CC19EC74BCA037BEFo4Y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903467C4DAD5D89F4FDCA0F5C36FD81DE877E4E19AB9B4865AEC7806CC20A2400CC565EAAD1F648B3893F5EFo0YEO" TargetMode="External"/><Relationship Id="rId14" Type="http://schemas.openxmlformats.org/officeDocument/2006/relationships/hyperlink" Target="consultantplus://offline/ref=DF903467C4DAD5D89F4FDCA0F5C36FD81DEF73E1E09DB9B4865AEC7806CC20A2400CC565EAAD1F648B3893F5EFo0YEO" TargetMode="External"/><Relationship Id="rId22" Type="http://schemas.openxmlformats.org/officeDocument/2006/relationships/hyperlink" Target="consultantplus://offline/ref=DF903467C4DAD5D89F4FDCA0F5C36FD81DE872E7E99BB9B4865AEC7806CC20A2520C9D69E0AA016FDD77D5A0E00CC19EC74BCA037BEFo4Y7O" TargetMode="External"/><Relationship Id="rId27" Type="http://schemas.openxmlformats.org/officeDocument/2006/relationships/hyperlink" Target="consultantplus://offline/ref=DF903467C4DAD5D89F4FDCA0F5C36FD81DE877E0E897B9B4865AEC7806CC20A2520C9D6BE0A103658272C0B1B803C685D949D61F79ED45oCY4O" TargetMode="External"/><Relationship Id="rId30" Type="http://schemas.openxmlformats.org/officeDocument/2006/relationships/hyperlink" Target="consultantplus://offline/ref=DF903467C4DAD5D89F4FDCA0F5C36FD81DE877E0E897B9B4865AEC7806CC20A2520C9D6BE0A103658272C0B1B803C685D949D61F79ED45oCY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2020-02-25T14:24:00Z</dcterms:created>
  <dcterms:modified xsi:type="dcterms:W3CDTF">2020-02-25T14:26:00Z</dcterms:modified>
</cp:coreProperties>
</file>